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E7" w:rsidRDefault="00FC18E7" w:rsidP="00FC18E7">
      <w:pPr>
        <w:tabs>
          <w:tab w:val="center" w:pos="4961"/>
          <w:tab w:val="left" w:pos="7050"/>
        </w:tabs>
        <w:jc w:val="center"/>
        <w:rPr>
          <w:b/>
          <w:sz w:val="28"/>
          <w:szCs w:val="28"/>
        </w:rPr>
      </w:pPr>
      <w:r w:rsidRPr="00FC18E7">
        <w:rPr>
          <w:b/>
          <w:sz w:val="28"/>
          <w:szCs w:val="28"/>
        </w:rPr>
        <w:t>Требования к оформлению стат</w:t>
      </w:r>
      <w:r w:rsidR="002A2819">
        <w:rPr>
          <w:b/>
          <w:sz w:val="28"/>
          <w:szCs w:val="28"/>
        </w:rPr>
        <w:t>ьи</w:t>
      </w:r>
    </w:p>
    <w:p w:rsidR="002A2819" w:rsidRDefault="002A2819" w:rsidP="00FC18E7">
      <w:pPr>
        <w:tabs>
          <w:tab w:val="center" w:pos="4961"/>
          <w:tab w:val="left" w:pos="7050"/>
        </w:tabs>
        <w:jc w:val="center"/>
        <w:rPr>
          <w:b/>
          <w:sz w:val="28"/>
          <w:szCs w:val="28"/>
        </w:rPr>
      </w:pPr>
    </w:p>
    <w:p w:rsidR="002A2819" w:rsidRPr="002A2819" w:rsidRDefault="0047212E" w:rsidP="00FC18E7">
      <w:pPr>
        <w:tabs>
          <w:tab w:val="center" w:pos="4961"/>
          <w:tab w:val="left" w:pos="7050"/>
        </w:tabs>
        <w:jc w:val="center"/>
        <w:rPr>
          <w:b/>
          <w:sz w:val="24"/>
          <w:szCs w:val="28"/>
        </w:rPr>
      </w:pPr>
      <w:r w:rsidRPr="00402603">
        <w:rPr>
          <w:b/>
          <w:sz w:val="24"/>
          <w:lang w:val="en-US"/>
        </w:rPr>
        <w:t>XIII</w:t>
      </w:r>
      <w:r w:rsidRPr="00402603">
        <w:rPr>
          <w:b/>
          <w:sz w:val="24"/>
        </w:rPr>
        <w:t xml:space="preserve"> Всероссийская научно-техническая конференция с международным уча</w:t>
      </w:r>
      <w:r>
        <w:rPr>
          <w:b/>
          <w:sz w:val="24"/>
        </w:rPr>
        <w:t>стием «</w:t>
      </w:r>
      <w:proofErr w:type="spellStart"/>
      <w:r>
        <w:rPr>
          <w:b/>
          <w:sz w:val="24"/>
        </w:rPr>
        <w:t>Политранспортные</w:t>
      </w:r>
      <w:proofErr w:type="spellEnd"/>
      <w:r>
        <w:rPr>
          <w:b/>
          <w:sz w:val="24"/>
        </w:rPr>
        <w:t xml:space="preserve"> системы</w:t>
      </w:r>
      <w:r w:rsidR="002A2819" w:rsidRPr="002A2819">
        <w:rPr>
          <w:b/>
          <w:sz w:val="24"/>
          <w:szCs w:val="28"/>
        </w:rPr>
        <w:t>»</w:t>
      </w:r>
    </w:p>
    <w:p w:rsidR="00FC18E7" w:rsidRPr="002A2819" w:rsidRDefault="002A2819" w:rsidP="00FC18E7">
      <w:pPr>
        <w:tabs>
          <w:tab w:val="center" w:pos="4961"/>
          <w:tab w:val="left" w:pos="7050"/>
        </w:tabs>
        <w:jc w:val="center"/>
        <w:rPr>
          <w:b/>
          <w:sz w:val="24"/>
          <w:szCs w:val="28"/>
        </w:rPr>
      </w:pPr>
      <w:r w:rsidRPr="002A2819">
        <w:rPr>
          <w:b/>
          <w:sz w:val="24"/>
          <w:szCs w:val="28"/>
        </w:rPr>
        <w:t>2</w:t>
      </w:r>
      <w:r w:rsidR="0047212E">
        <w:rPr>
          <w:b/>
          <w:sz w:val="24"/>
          <w:szCs w:val="28"/>
          <w:lang w:val="en-US"/>
        </w:rPr>
        <w:t>4</w:t>
      </w:r>
      <w:r w:rsidRPr="002A2819">
        <w:rPr>
          <w:b/>
          <w:sz w:val="24"/>
          <w:szCs w:val="28"/>
        </w:rPr>
        <w:t>-2</w:t>
      </w:r>
      <w:r w:rsidR="0047212E">
        <w:rPr>
          <w:b/>
          <w:sz w:val="24"/>
          <w:szCs w:val="28"/>
          <w:lang w:val="en-US"/>
        </w:rPr>
        <w:t>5</w:t>
      </w:r>
      <w:r w:rsidRPr="002A2819">
        <w:rPr>
          <w:b/>
          <w:sz w:val="24"/>
          <w:szCs w:val="28"/>
        </w:rPr>
        <w:t xml:space="preserve"> </w:t>
      </w:r>
      <w:r w:rsidR="0047212E">
        <w:rPr>
          <w:b/>
          <w:sz w:val="24"/>
          <w:szCs w:val="28"/>
        </w:rPr>
        <w:t>октя</w:t>
      </w:r>
      <w:r w:rsidRPr="002A2819">
        <w:rPr>
          <w:b/>
          <w:sz w:val="24"/>
          <w:szCs w:val="28"/>
        </w:rPr>
        <w:t>бря 202</w:t>
      </w:r>
      <w:r w:rsidR="0047212E">
        <w:rPr>
          <w:b/>
          <w:sz w:val="24"/>
          <w:szCs w:val="28"/>
        </w:rPr>
        <w:t>4</w:t>
      </w:r>
      <w:r w:rsidRPr="002A2819">
        <w:rPr>
          <w:b/>
          <w:sz w:val="24"/>
          <w:szCs w:val="28"/>
        </w:rPr>
        <w:t xml:space="preserve"> года</w:t>
      </w:r>
    </w:p>
    <w:p w:rsidR="00FC18E7" w:rsidRDefault="00FC18E7" w:rsidP="00FC18E7">
      <w:pPr>
        <w:tabs>
          <w:tab w:val="center" w:pos="4961"/>
          <w:tab w:val="left" w:pos="7050"/>
        </w:tabs>
        <w:jc w:val="center"/>
        <w:rPr>
          <w:sz w:val="28"/>
          <w:szCs w:val="28"/>
        </w:rPr>
      </w:pPr>
    </w:p>
    <w:p w:rsidR="002A2819" w:rsidRDefault="002A2819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В рамках проведения конференции «</w:t>
      </w:r>
      <w:proofErr w:type="spellStart"/>
      <w:r>
        <w:rPr>
          <w:rFonts w:eastAsia="Calibri"/>
          <w:color w:val="000000"/>
          <w:sz w:val="24"/>
          <w:szCs w:val="26"/>
          <w:lang w:eastAsia="en-US"/>
        </w:rPr>
        <w:t>Политранспортные</w:t>
      </w:r>
      <w:proofErr w:type="spellEnd"/>
      <w:r>
        <w:rPr>
          <w:rFonts w:eastAsia="Calibri"/>
          <w:color w:val="000000"/>
          <w:sz w:val="24"/>
          <w:szCs w:val="26"/>
          <w:lang w:eastAsia="en-US"/>
        </w:rPr>
        <w:t xml:space="preserve"> системы», планируется издание сбор</w:t>
      </w:r>
      <w:bookmarkStart w:id="0" w:name="_GoBack"/>
      <w:bookmarkEnd w:id="0"/>
      <w:r>
        <w:rPr>
          <w:rFonts w:eastAsia="Calibri"/>
          <w:color w:val="000000"/>
          <w:sz w:val="24"/>
          <w:szCs w:val="26"/>
          <w:lang w:eastAsia="en-US"/>
        </w:rPr>
        <w:t xml:space="preserve">ника </w:t>
      </w:r>
      <w:r w:rsidR="0061117E">
        <w:rPr>
          <w:rFonts w:eastAsia="Calibri"/>
          <w:color w:val="000000"/>
          <w:sz w:val="24"/>
          <w:szCs w:val="26"/>
          <w:lang w:eastAsia="en-US"/>
        </w:rPr>
        <w:t xml:space="preserve">научных </w:t>
      </w:r>
      <w:r>
        <w:rPr>
          <w:rFonts w:eastAsia="Calibri"/>
          <w:color w:val="000000"/>
          <w:sz w:val="24"/>
          <w:szCs w:val="26"/>
          <w:lang w:eastAsia="en-US"/>
        </w:rPr>
        <w:t>трудов</w:t>
      </w:r>
      <w:r w:rsidR="0061117E">
        <w:rPr>
          <w:rFonts w:eastAsia="Calibri"/>
          <w:color w:val="000000"/>
          <w:sz w:val="24"/>
          <w:szCs w:val="26"/>
          <w:lang w:eastAsia="en-US"/>
        </w:rPr>
        <w:t xml:space="preserve"> с последующей индексацией в </w:t>
      </w:r>
      <w:proofErr w:type="spellStart"/>
      <w:r w:rsidR="0061117E">
        <w:rPr>
          <w:rFonts w:eastAsia="Calibri"/>
          <w:color w:val="000000"/>
          <w:sz w:val="24"/>
          <w:szCs w:val="26"/>
          <w:lang w:eastAsia="en-US"/>
        </w:rPr>
        <w:t>наукометрической</w:t>
      </w:r>
      <w:proofErr w:type="spellEnd"/>
      <w:r w:rsidR="0061117E">
        <w:rPr>
          <w:rFonts w:eastAsia="Calibri"/>
          <w:color w:val="000000"/>
          <w:sz w:val="24"/>
          <w:szCs w:val="26"/>
          <w:lang w:eastAsia="en-US"/>
        </w:rPr>
        <w:t xml:space="preserve"> базе данных РИНЦ</w:t>
      </w:r>
      <w:r>
        <w:rPr>
          <w:rFonts w:eastAsia="Calibri"/>
          <w:color w:val="000000"/>
          <w:sz w:val="24"/>
          <w:szCs w:val="26"/>
          <w:lang w:eastAsia="en-US"/>
        </w:rPr>
        <w:t>.</w:t>
      </w:r>
    </w:p>
    <w:p w:rsidR="002A2819" w:rsidRPr="002A2819" w:rsidRDefault="002A2819" w:rsidP="00FC18E7">
      <w:pPr>
        <w:ind w:left="323" w:firstLine="629"/>
        <w:jc w:val="both"/>
        <w:rPr>
          <w:rFonts w:eastAsia="Calibri"/>
          <w:b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 xml:space="preserve">Статьи для публикации необходимо направить до </w:t>
      </w:r>
      <w:r w:rsidR="0047212E">
        <w:rPr>
          <w:rFonts w:eastAsia="Calibri"/>
          <w:b/>
          <w:color w:val="000000"/>
          <w:sz w:val="24"/>
          <w:szCs w:val="26"/>
          <w:lang w:eastAsia="en-US"/>
        </w:rPr>
        <w:t>30</w:t>
      </w:r>
      <w:r w:rsidRPr="002A2819">
        <w:rPr>
          <w:rFonts w:eastAsia="Calibri"/>
          <w:b/>
          <w:color w:val="000000"/>
          <w:sz w:val="24"/>
          <w:szCs w:val="26"/>
          <w:lang w:eastAsia="en-US"/>
        </w:rPr>
        <w:t xml:space="preserve"> </w:t>
      </w:r>
      <w:r w:rsidR="0047212E">
        <w:rPr>
          <w:rFonts w:eastAsia="Calibri"/>
          <w:b/>
          <w:color w:val="000000"/>
          <w:sz w:val="24"/>
          <w:szCs w:val="26"/>
          <w:lang w:eastAsia="en-US"/>
        </w:rPr>
        <w:t>сентября</w:t>
      </w:r>
      <w:r w:rsidRPr="002A2819">
        <w:rPr>
          <w:rFonts w:eastAsia="Calibri"/>
          <w:b/>
          <w:color w:val="000000"/>
          <w:sz w:val="24"/>
          <w:szCs w:val="26"/>
          <w:lang w:eastAsia="en-US"/>
        </w:rPr>
        <w:t xml:space="preserve"> 202</w:t>
      </w:r>
      <w:r w:rsidR="0047212E">
        <w:rPr>
          <w:rFonts w:eastAsia="Calibri"/>
          <w:b/>
          <w:color w:val="000000"/>
          <w:sz w:val="24"/>
          <w:szCs w:val="26"/>
          <w:lang w:eastAsia="en-US"/>
        </w:rPr>
        <w:t>4</w:t>
      </w:r>
      <w:r w:rsidRPr="002A2819">
        <w:rPr>
          <w:rFonts w:eastAsia="Calibri"/>
          <w:b/>
          <w:color w:val="000000"/>
          <w:sz w:val="24"/>
          <w:szCs w:val="26"/>
          <w:lang w:eastAsia="en-US"/>
        </w:rPr>
        <w:t>г.</w:t>
      </w:r>
      <w:r>
        <w:rPr>
          <w:rFonts w:eastAsia="Calibri"/>
          <w:color w:val="000000"/>
          <w:sz w:val="24"/>
          <w:szCs w:val="26"/>
          <w:lang w:eastAsia="en-US"/>
        </w:rPr>
        <w:t xml:space="preserve"> </w:t>
      </w:r>
      <w:r w:rsidR="0061117E">
        <w:rPr>
          <w:rFonts w:eastAsia="Calibri"/>
          <w:color w:val="000000"/>
          <w:sz w:val="24"/>
          <w:szCs w:val="26"/>
          <w:lang w:eastAsia="en-US"/>
        </w:rPr>
        <w:t>заполнив форму заявки</w:t>
      </w:r>
      <w:r>
        <w:rPr>
          <w:rFonts w:eastAsia="Calibri"/>
          <w:color w:val="000000"/>
          <w:sz w:val="24"/>
          <w:szCs w:val="26"/>
          <w:lang w:eastAsia="en-US"/>
        </w:rPr>
        <w:t xml:space="preserve">, представленной на сайте </w:t>
      </w:r>
      <w:hyperlink r:id="rId6" w:history="1">
        <w:r w:rsidR="0063087D" w:rsidRPr="0047212E">
          <w:rPr>
            <w:rStyle w:val="a5"/>
            <w:sz w:val="24"/>
          </w:rPr>
          <w:t>https://www.stu.ru/science/conf_registration.php?page=3341</w:t>
        </w:r>
      </w:hyperlink>
      <w:r w:rsidR="0063087D">
        <w:t xml:space="preserve"> </w:t>
      </w:r>
      <w:r w:rsidRPr="002A2819">
        <w:rPr>
          <w:rFonts w:eastAsia="Calibri"/>
          <w:color w:val="000000"/>
          <w:sz w:val="24"/>
          <w:szCs w:val="26"/>
          <w:lang w:eastAsia="en-US"/>
        </w:rPr>
        <w:t>в разделе «Объявления»</w:t>
      </w:r>
      <w:r>
        <w:rPr>
          <w:rFonts w:eastAsia="Calibri"/>
          <w:color w:val="000000"/>
          <w:sz w:val="24"/>
          <w:szCs w:val="26"/>
          <w:lang w:eastAsia="en-US"/>
        </w:rPr>
        <w:t xml:space="preserve"> </w:t>
      </w:r>
      <w:r w:rsidRPr="002A2819">
        <w:rPr>
          <w:rFonts w:eastAsia="Calibri"/>
          <w:b/>
          <w:color w:val="000000"/>
          <w:sz w:val="24"/>
          <w:szCs w:val="26"/>
          <w:lang w:eastAsia="en-US"/>
        </w:rPr>
        <w:t xml:space="preserve">(от одного автора не более 2-х статей, в </w:t>
      </w:r>
      <w:proofErr w:type="spellStart"/>
      <w:r w:rsidRPr="002A2819">
        <w:rPr>
          <w:rFonts w:eastAsia="Calibri"/>
          <w:b/>
          <w:color w:val="000000"/>
          <w:sz w:val="24"/>
          <w:szCs w:val="26"/>
          <w:lang w:eastAsia="en-US"/>
        </w:rPr>
        <w:t>т.ч</w:t>
      </w:r>
      <w:proofErr w:type="spellEnd"/>
      <w:r w:rsidRPr="002A2819">
        <w:rPr>
          <w:rFonts w:eastAsia="Calibri"/>
          <w:b/>
          <w:color w:val="000000"/>
          <w:sz w:val="24"/>
          <w:szCs w:val="26"/>
          <w:lang w:eastAsia="en-US"/>
        </w:rPr>
        <w:t>. в соавторстве).</w:t>
      </w:r>
    </w:p>
    <w:p w:rsidR="00FC18E7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Сборник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ориентирован на преподавателей высшей школы, научных сотрудников. Публикаци</w:t>
      </w:r>
      <w:r w:rsidR="0061117E">
        <w:rPr>
          <w:rFonts w:eastAsia="Calibri"/>
          <w:color w:val="000000"/>
          <w:sz w:val="24"/>
          <w:szCs w:val="26"/>
          <w:lang w:eastAsia="en-US"/>
        </w:rPr>
        <w:t>я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в </w:t>
      </w:r>
      <w:r>
        <w:rPr>
          <w:rFonts w:eastAsia="Calibri"/>
          <w:color w:val="000000"/>
          <w:sz w:val="24"/>
          <w:szCs w:val="26"/>
          <w:lang w:eastAsia="en-US"/>
        </w:rPr>
        <w:t>сборнике трудов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является бесплатной. Материалы </w:t>
      </w:r>
      <w:r>
        <w:rPr>
          <w:rFonts w:eastAsia="Calibri"/>
          <w:color w:val="000000"/>
          <w:sz w:val="24"/>
          <w:szCs w:val="26"/>
          <w:lang w:eastAsia="en-US"/>
        </w:rPr>
        <w:t>конференции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находятся в открытом доступе. 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Предоставляемый материал не должен быть опубликованным ранее в других печатных изданиях. 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 </w:t>
      </w:r>
    </w:p>
    <w:p w:rsidR="00FC18E7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>Статьи с грубыми грамматическими и стилистическими нарушениями норм русского языка не рассматриваются.</w:t>
      </w:r>
    </w:p>
    <w:p w:rsidR="00884C58" w:rsidRPr="00AD67C3" w:rsidRDefault="00884C58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1. Для того чтобы подать статью для опубликования, автор должен заполнить заявку представленную на сайте СГУПС. Заявка отправляется вместе со статьей при регистрации.</w:t>
      </w:r>
    </w:p>
    <w:p w:rsidR="00FC18E7" w:rsidRPr="00AD67C3" w:rsidRDefault="00884C58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2</w:t>
      </w:r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. Статья представляется в электронном виде в форматах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doc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,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docx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 или </w:t>
      </w:r>
      <w:proofErr w:type="spellStart"/>
      <w:proofErr w:type="gram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rtf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 </w:t>
      </w:r>
      <w:r>
        <w:rPr>
          <w:rFonts w:eastAsia="Calibri"/>
          <w:color w:val="000000"/>
          <w:sz w:val="24"/>
          <w:szCs w:val="26"/>
          <w:lang w:eastAsia="en-US"/>
        </w:rPr>
        <w:t xml:space="preserve"> </w:t>
      </w:r>
      <w:r w:rsidR="00FC18E7" w:rsidRPr="00AD67C3">
        <w:rPr>
          <w:rFonts w:eastAsia="Calibri"/>
          <w:color w:val="000000"/>
          <w:sz w:val="24"/>
          <w:szCs w:val="26"/>
          <w:lang w:eastAsia="en-US"/>
        </w:rPr>
        <w:t>в</w:t>
      </w:r>
      <w:proofErr w:type="gram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 формате А4 через одинарный интервал (шрифт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Times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New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Roman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 xml:space="preserve">, кегль 14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pt</w:t>
      </w:r>
      <w:proofErr w:type="spell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; поля: верхнее, нижнее, левое, правое – 20 мм). Файл с текстом статьи должен быть назван фамилией автора (</w:t>
      </w:r>
      <w:proofErr w:type="gramStart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например</w:t>
      </w:r>
      <w:proofErr w:type="gramEnd"/>
      <w:r w:rsidR="00FC18E7" w:rsidRPr="00AD67C3">
        <w:rPr>
          <w:rFonts w:eastAsia="Calibri"/>
          <w:color w:val="000000"/>
          <w:sz w:val="24"/>
          <w:szCs w:val="26"/>
          <w:lang w:eastAsia="en-US"/>
        </w:rPr>
        <w:t>: Иванов.doc).</w:t>
      </w:r>
    </w:p>
    <w:p w:rsidR="00FC18E7" w:rsidRPr="00AD67C3" w:rsidRDefault="00884C58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3</w:t>
      </w:r>
      <w:r w:rsidR="00FC18E7" w:rsidRPr="00AD67C3">
        <w:rPr>
          <w:rFonts w:eastAsia="Calibri"/>
          <w:color w:val="000000"/>
          <w:sz w:val="24"/>
          <w:szCs w:val="26"/>
          <w:lang w:eastAsia="en-US"/>
        </w:rPr>
        <w:t>. Представляемый материал должен содержать: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– текст статьи (объем статьи должен составлять </w:t>
      </w:r>
      <w:r>
        <w:rPr>
          <w:rFonts w:eastAsia="Calibri"/>
          <w:color w:val="000000"/>
          <w:sz w:val="24"/>
          <w:szCs w:val="26"/>
          <w:lang w:eastAsia="en-US"/>
        </w:rPr>
        <w:t>5</w:t>
      </w:r>
      <w:r w:rsidR="00884C58">
        <w:rPr>
          <w:rFonts w:eastAsia="Calibri"/>
          <w:color w:val="000000"/>
          <w:sz w:val="24"/>
          <w:szCs w:val="26"/>
          <w:lang w:eastAsia="en-US"/>
        </w:rPr>
        <w:t>–8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страниц);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– библиографический список (не менее </w:t>
      </w:r>
      <w:r w:rsidR="00AC6DB6">
        <w:rPr>
          <w:rFonts w:eastAsia="Calibri"/>
          <w:color w:val="000000"/>
          <w:sz w:val="24"/>
          <w:szCs w:val="26"/>
          <w:lang w:eastAsia="en-US"/>
        </w:rPr>
        <w:t>10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наименований – оформлять в соответствии с ГОСТ 7.0.5-2008. «Библиографическая ссылка. Общие требования и правила составления»);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>– УДК;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>– название статьи и фамилии авторов на русском и английском языках;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– аннотацию (до 500 знаков) и ключевые слова (5–7 слов и словосочетаний) на русском и английском языках (шрифт </w:t>
      </w:r>
      <w:proofErr w:type="spellStart"/>
      <w:r w:rsidRPr="00AD67C3">
        <w:rPr>
          <w:rFonts w:eastAsia="Calibri"/>
          <w:color w:val="000000"/>
          <w:sz w:val="24"/>
          <w:szCs w:val="26"/>
          <w:lang w:eastAsia="en-US"/>
        </w:rPr>
        <w:t>Times</w:t>
      </w:r>
      <w:proofErr w:type="spellEnd"/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</w:t>
      </w:r>
      <w:proofErr w:type="spellStart"/>
      <w:r w:rsidRPr="00AD67C3">
        <w:rPr>
          <w:rFonts w:eastAsia="Calibri"/>
          <w:color w:val="000000"/>
          <w:sz w:val="24"/>
          <w:szCs w:val="26"/>
          <w:lang w:eastAsia="en-US"/>
        </w:rPr>
        <w:t>New</w:t>
      </w:r>
      <w:proofErr w:type="spellEnd"/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</w:t>
      </w:r>
      <w:proofErr w:type="spellStart"/>
      <w:r w:rsidRPr="00AD67C3">
        <w:rPr>
          <w:rFonts w:eastAsia="Calibri"/>
          <w:color w:val="000000"/>
          <w:sz w:val="24"/>
          <w:szCs w:val="26"/>
          <w:lang w:eastAsia="en-US"/>
        </w:rPr>
        <w:t>Roman</w:t>
      </w:r>
      <w:proofErr w:type="spellEnd"/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, кегль 12 </w:t>
      </w:r>
      <w:proofErr w:type="spellStart"/>
      <w:r w:rsidRPr="00AD67C3">
        <w:rPr>
          <w:rFonts w:eastAsia="Calibri"/>
          <w:color w:val="000000"/>
          <w:sz w:val="24"/>
          <w:szCs w:val="26"/>
          <w:lang w:eastAsia="en-US"/>
        </w:rPr>
        <w:t>pt</w:t>
      </w:r>
      <w:proofErr w:type="spellEnd"/>
      <w:r w:rsidRPr="00AD67C3">
        <w:rPr>
          <w:rFonts w:eastAsia="Calibri"/>
          <w:color w:val="000000"/>
          <w:sz w:val="24"/>
          <w:szCs w:val="26"/>
          <w:lang w:eastAsia="en-US"/>
        </w:rPr>
        <w:t>);.</w:t>
      </w:r>
    </w:p>
    <w:p w:rsidR="00FC18E7" w:rsidRPr="00AD67C3" w:rsidRDefault="00884C58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4.</w:t>
      </w:r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 xml:space="preserve"> Таблицы должны иметь содержательные названия. В примечаниях к таблицам объясняются все сокращения или обозначения. В случае если таблиц (рисунков) несколько, они должны быть пронумерованы. В тексте даются ссылки на таблицы и рисунки. Иллюстрации должны быть четкими. Рисунки, графики, схемы должны выполняться в графических редакторах, поддерживающих векторную графику (например,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Adobe</w:t>
      </w:r>
      <w:proofErr w:type="spellEnd"/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 xml:space="preserve"> </w:t>
      </w:r>
      <w:proofErr w:type="spellStart"/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Photoshop</w:t>
      </w:r>
      <w:proofErr w:type="spellEnd"/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 xml:space="preserve">). Математические формулы должны быть набраны в редакторе </w:t>
      </w:r>
      <w:r w:rsidR="00FC18E7" w:rsidRPr="00AD67C3">
        <w:rPr>
          <w:rFonts w:eastAsia="Calibri"/>
          <w:b/>
          <w:color w:val="000000"/>
          <w:sz w:val="24"/>
          <w:szCs w:val="26"/>
          <w:shd w:val="clear" w:color="auto" w:fill="FFFFFF"/>
          <w:lang w:eastAsia="en-US"/>
        </w:rPr>
        <w:t xml:space="preserve">MS </w:t>
      </w:r>
      <w:proofErr w:type="spellStart"/>
      <w:r w:rsidR="00FC18E7" w:rsidRPr="00AD67C3">
        <w:rPr>
          <w:rFonts w:eastAsia="Calibri"/>
          <w:b/>
          <w:color w:val="000000"/>
          <w:sz w:val="24"/>
          <w:szCs w:val="26"/>
          <w:shd w:val="clear" w:color="auto" w:fill="FFFFFF"/>
          <w:lang w:eastAsia="en-US"/>
        </w:rPr>
        <w:t>Equation</w:t>
      </w:r>
      <w:proofErr w:type="spellEnd"/>
      <w:r w:rsidR="00FC18E7" w:rsidRPr="00AD67C3">
        <w:rPr>
          <w:rFonts w:eastAsia="Calibri"/>
          <w:b/>
          <w:color w:val="000000"/>
          <w:sz w:val="24"/>
          <w:szCs w:val="26"/>
          <w:shd w:val="clear" w:color="auto" w:fill="FFFFFF"/>
          <w:lang w:eastAsia="en-US"/>
        </w:rPr>
        <w:t xml:space="preserve"> 3.0</w:t>
      </w:r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.</w:t>
      </w:r>
    </w:p>
    <w:p w:rsidR="00FC18E7" w:rsidRPr="00AD67C3" w:rsidRDefault="001634B8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5</w:t>
      </w:r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 xml:space="preserve">. Библиографический список, оформленный по ГОСТ, составляется по ходу упоминания литературы в тексте и приводится в конце </w:t>
      </w:r>
      <w:r w:rsidR="00FC18E7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статьи</w:t>
      </w:r>
      <w:r w:rsidR="00FC18E7"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.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</w:pPr>
      <w:r w:rsidRPr="00AD67C3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 xml:space="preserve">Ссылки на литературу в тексте оформляются в квадратных скобках следующим образом: [3,4]. </w:t>
      </w:r>
      <w:r w:rsidR="001634B8">
        <w:rPr>
          <w:rFonts w:eastAsia="Calibri"/>
          <w:color w:val="000000"/>
          <w:sz w:val="24"/>
          <w:szCs w:val="26"/>
          <w:shd w:val="clear" w:color="auto" w:fill="FFFFFF"/>
          <w:lang w:eastAsia="en-US"/>
        </w:rPr>
        <w:t>При цитировании указание страницы источника обязательно.</w:t>
      </w:r>
    </w:p>
    <w:p w:rsidR="00FC18E7" w:rsidRPr="00AD67C3" w:rsidRDefault="00FC18E7" w:rsidP="00FC18E7">
      <w:pPr>
        <w:ind w:left="323" w:firstLine="629"/>
        <w:jc w:val="both"/>
        <w:rPr>
          <w:rFonts w:eastAsia="Calibri"/>
          <w:color w:val="000000"/>
          <w:sz w:val="24"/>
          <w:szCs w:val="26"/>
          <w:lang w:eastAsia="en-US"/>
        </w:rPr>
      </w:pPr>
    </w:p>
    <w:p w:rsidR="00FC18E7" w:rsidRPr="00AD67C3" w:rsidRDefault="00FC18E7" w:rsidP="00FC18E7">
      <w:pPr>
        <w:ind w:left="323" w:firstLine="629"/>
        <w:jc w:val="both"/>
        <w:rPr>
          <w:rFonts w:eastAsia="Calibri"/>
          <w:b/>
          <w:color w:val="000000"/>
          <w:sz w:val="24"/>
          <w:szCs w:val="26"/>
          <w:lang w:eastAsia="en-US"/>
        </w:rPr>
      </w:pP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Все статьи будут проверяться на оригинальность текста (не менее </w:t>
      </w:r>
      <w:r w:rsidRPr="00AD67C3">
        <w:rPr>
          <w:rFonts w:eastAsia="Calibri"/>
          <w:b/>
          <w:color w:val="000000"/>
          <w:sz w:val="24"/>
          <w:szCs w:val="26"/>
          <w:lang w:eastAsia="en-US"/>
        </w:rPr>
        <w:t>70%</w:t>
      </w:r>
      <w:r w:rsidRPr="00AD67C3">
        <w:rPr>
          <w:rFonts w:eastAsia="Calibri"/>
          <w:color w:val="000000"/>
          <w:sz w:val="24"/>
          <w:szCs w:val="26"/>
          <w:lang w:eastAsia="en-US"/>
        </w:rPr>
        <w:t xml:space="preserve"> оригинальности). </w:t>
      </w:r>
      <w:r w:rsidR="001634B8">
        <w:rPr>
          <w:rFonts w:eastAsia="Calibri"/>
          <w:b/>
          <w:color w:val="000000"/>
          <w:sz w:val="24"/>
          <w:szCs w:val="26"/>
          <w:lang w:eastAsia="en-US"/>
        </w:rPr>
        <w:t>Оргкомитет</w:t>
      </w:r>
      <w:r w:rsidRPr="00AD67C3">
        <w:rPr>
          <w:rFonts w:eastAsia="Calibri"/>
          <w:b/>
          <w:color w:val="000000"/>
          <w:sz w:val="24"/>
          <w:szCs w:val="26"/>
          <w:lang w:eastAsia="en-US"/>
        </w:rPr>
        <w:t xml:space="preserve"> имеет право отказать автору в публикации при несоответствии статьи заявленным требованиям оформления.</w:t>
      </w:r>
    </w:p>
    <w:p w:rsidR="00FC18E7" w:rsidRPr="00AD67C3" w:rsidRDefault="00FC18E7" w:rsidP="00FC18E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67C3">
        <w:rPr>
          <w:rFonts w:eastAsia="Calibri"/>
          <w:b/>
          <w:bCs/>
          <w:sz w:val="22"/>
          <w:szCs w:val="22"/>
          <w:lang w:eastAsia="en-US"/>
        </w:rPr>
        <w:br w:type="page"/>
      </w:r>
      <w:r w:rsidRPr="00AD67C3">
        <w:rPr>
          <w:rFonts w:eastAsia="Calibri"/>
          <w:b/>
          <w:bCs/>
          <w:sz w:val="28"/>
          <w:szCs w:val="28"/>
          <w:lang w:eastAsia="en-US"/>
        </w:rPr>
        <w:lastRenderedPageBreak/>
        <w:t>ПРИМЕР ОФОРМЛЕНИЯ СТАТЕЙ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rPr>
          <w:rFonts w:eastAsia="TimesNewRomanPSMT"/>
          <w:b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b/>
          <w:color w:val="000000"/>
          <w:sz w:val="28"/>
          <w:szCs w:val="28"/>
          <w:lang w:eastAsia="en-US"/>
        </w:rPr>
        <w:t>УДК 629.113</w:t>
      </w:r>
    </w:p>
    <w:p w:rsidR="00FC18E7" w:rsidRPr="00AD67C3" w:rsidRDefault="00FC18E7" w:rsidP="00FC18E7">
      <w:pPr>
        <w:autoSpaceDE w:val="0"/>
        <w:autoSpaceDN w:val="0"/>
        <w:adjustRightInd w:val="0"/>
        <w:ind w:right="284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</w:p>
    <w:p w:rsidR="00FC18E7" w:rsidRPr="00AD67C3" w:rsidRDefault="00FC18E7" w:rsidP="00FC18E7">
      <w:pPr>
        <w:autoSpaceDE w:val="0"/>
        <w:autoSpaceDN w:val="0"/>
        <w:adjustRightInd w:val="0"/>
        <w:ind w:right="284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D67C3">
        <w:rPr>
          <w:rFonts w:eastAsia="Calibri"/>
          <w:b/>
          <w:bCs/>
          <w:color w:val="000000"/>
          <w:sz w:val="28"/>
          <w:szCs w:val="24"/>
          <w:lang w:eastAsia="en-US"/>
        </w:rPr>
        <w:t>ПРОБЛЕМЫ ЭКСПЛУАТАЦИИ…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center"/>
        <w:rPr>
          <w:rFonts w:eastAsia="TimesNewRomanPSMT"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>А. И. Иванов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eastAsia="en-US"/>
        </w:rPr>
        <w:t>1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>, С. К. Петров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eastAsia="en-US"/>
        </w:rPr>
        <w:t>2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>, П. О. Сидоров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eastAsia="en-US"/>
        </w:rPr>
        <w:t>1</w:t>
      </w:r>
      <w:r w:rsidRPr="00AD67C3">
        <w:rPr>
          <w:rFonts w:eastAsia="TimesNewRomanPSMT"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1. Сибирский федеральный университет, ул. Киренского, 26, г. Красноярск, 660074, Россия 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>2. Сибирский государственный университет путей сообщения, ул. Дуси Ковальчук, 191, г. Новосибирск, 630049, Россия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TimesNewRomanPSMT"/>
          <w:color w:val="000000"/>
          <w:sz w:val="24"/>
          <w:szCs w:val="24"/>
          <w:lang w:eastAsia="en-US"/>
        </w:rPr>
      </w:pPr>
      <w:r w:rsidRPr="00AD67C3">
        <w:rPr>
          <w:rFonts w:eastAsia="TimesNewRomanPSMT"/>
          <w:b/>
          <w:color w:val="000000"/>
          <w:sz w:val="24"/>
          <w:szCs w:val="24"/>
          <w:lang w:eastAsia="en-US"/>
        </w:rPr>
        <w:t>Аннотация</w:t>
      </w:r>
      <w:r w:rsidRPr="00AD67C3">
        <w:rPr>
          <w:rFonts w:eastAsia="TimesNewRomanPSMT"/>
          <w:color w:val="000000"/>
          <w:sz w:val="24"/>
          <w:szCs w:val="24"/>
          <w:lang w:eastAsia="en-US"/>
        </w:rPr>
        <w:t xml:space="preserve">: объем аннотации до 500 знаков. 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TimesNewRomanPSMT"/>
          <w:color w:val="000000"/>
          <w:sz w:val="24"/>
          <w:szCs w:val="24"/>
          <w:lang w:eastAsia="en-US"/>
        </w:rPr>
      </w:pPr>
      <w:r w:rsidRPr="00AD67C3">
        <w:rPr>
          <w:rFonts w:eastAsia="TimesNewRomanPSMT"/>
          <w:b/>
          <w:color w:val="000000"/>
          <w:sz w:val="24"/>
          <w:szCs w:val="24"/>
          <w:lang w:eastAsia="en-US"/>
        </w:rPr>
        <w:t>Ключевые слова</w:t>
      </w:r>
      <w:r w:rsidRPr="00AD67C3">
        <w:rPr>
          <w:rFonts w:eastAsia="TimesNewRomanPSMT"/>
          <w:color w:val="000000"/>
          <w:sz w:val="24"/>
          <w:szCs w:val="24"/>
          <w:lang w:eastAsia="en-US"/>
        </w:rPr>
        <w:t>: ключевое слово 1, ключевое слово 2.</w:t>
      </w:r>
    </w:p>
    <w:p w:rsidR="00FC18E7" w:rsidRPr="00AD67C3" w:rsidRDefault="00FC18E7" w:rsidP="00FC18E7">
      <w:pPr>
        <w:autoSpaceDE w:val="0"/>
        <w:autoSpaceDN w:val="0"/>
        <w:adjustRightInd w:val="0"/>
        <w:ind w:right="284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center"/>
        <w:rPr>
          <w:rFonts w:eastAsia="Calibri"/>
          <w:b/>
          <w:bCs/>
          <w:color w:val="000000"/>
          <w:sz w:val="28"/>
          <w:szCs w:val="24"/>
          <w:lang w:val="en-US" w:eastAsia="en-US"/>
        </w:rPr>
      </w:pPr>
      <w:r w:rsidRPr="00AD67C3">
        <w:rPr>
          <w:rFonts w:eastAsia="Calibri"/>
          <w:b/>
          <w:bCs/>
          <w:color w:val="000000"/>
          <w:sz w:val="28"/>
          <w:szCs w:val="24"/>
          <w:lang w:val="en-US" w:eastAsia="en-US"/>
        </w:rPr>
        <w:t>THE PROBLEM OF EXPLOITATION…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center"/>
        <w:rPr>
          <w:rFonts w:eastAsia="TimesNewRomanPSMT"/>
          <w:color w:val="000000"/>
          <w:sz w:val="28"/>
          <w:szCs w:val="28"/>
          <w:lang w:val="en-US"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>А</w:t>
      </w:r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. I. Ivanov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val="en-US" w:eastAsia="en-US"/>
        </w:rPr>
        <w:t>1</w:t>
      </w:r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, S. K. Petrov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val="en-US" w:eastAsia="en-US"/>
        </w:rPr>
        <w:t>2</w:t>
      </w:r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, P. O. Sidorov</w:t>
      </w:r>
      <w:r w:rsidRPr="00AD67C3">
        <w:rPr>
          <w:rFonts w:eastAsia="TimesNewRomanPSMT"/>
          <w:b/>
          <w:color w:val="000000"/>
          <w:sz w:val="28"/>
          <w:szCs w:val="28"/>
          <w:vertAlign w:val="superscript"/>
          <w:lang w:val="en-US" w:eastAsia="en-US"/>
        </w:rPr>
        <w:t>1</w:t>
      </w:r>
      <w:r w:rsidRPr="00AD67C3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 xml:space="preserve"> 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both"/>
        <w:rPr>
          <w:rFonts w:eastAsia="TimesNewRomanPSMT"/>
          <w:color w:val="000000"/>
          <w:sz w:val="28"/>
          <w:szCs w:val="28"/>
          <w:lang w:val="en-US" w:eastAsia="en-US"/>
        </w:rPr>
      </w:pPr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 xml:space="preserve">1. Siberian Federal University, 26 </w:t>
      </w:r>
      <w:proofErr w:type="spellStart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Kirensky</w:t>
      </w:r>
      <w:proofErr w:type="spellEnd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 xml:space="preserve"> street, Krasnoyarsk, 660074, Russia 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TimesNewRomanPSMT"/>
          <w:color w:val="000000"/>
          <w:sz w:val="28"/>
          <w:szCs w:val="28"/>
          <w:lang w:val="en-US" w:eastAsia="en-US"/>
        </w:rPr>
      </w:pPr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 xml:space="preserve">2. Siberian transport university, 191 </w:t>
      </w:r>
      <w:proofErr w:type="spellStart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Dusi</w:t>
      </w:r>
      <w:proofErr w:type="spellEnd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>Kovalchuk</w:t>
      </w:r>
      <w:proofErr w:type="spellEnd"/>
      <w:r w:rsidRPr="00AD67C3">
        <w:rPr>
          <w:rFonts w:eastAsia="TimesNewRomanPSMT"/>
          <w:color w:val="000000"/>
          <w:sz w:val="28"/>
          <w:szCs w:val="28"/>
          <w:lang w:val="en-US" w:eastAsia="en-US"/>
        </w:rPr>
        <w:t xml:space="preserve"> str., Novosibirsk, 630049, Russia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TimesNewRomanPSMT"/>
          <w:color w:val="000000"/>
          <w:sz w:val="24"/>
          <w:lang w:eastAsia="en-US"/>
        </w:rPr>
      </w:pPr>
      <w:r w:rsidRPr="00AD67C3">
        <w:rPr>
          <w:rFonts w:eastAsia="TimesNewRomanPSMT"/>
          <w:b/>
          <w:color w:val="000000"/>
          <w:sz w:val="24"/>
          <w:lang w:val="en-US" w:eastAsia="en-US"/>
        </w:rPr>
        <w:t>Abstract</w:t>
      </w:r>
      <w:r w:rsidRPr="00AD67C3">
        <w:rPr>
          <w:rFonts w:eastAsia="TimesNewRomanPSMT"/>
          <w:b/>
          <w:color w:val="000000"/>
          <w:sz w:val="24"/>
          <w:lang w:eastAsia="en-US"/>
        </w:rPr>
        <w:t>:</w:t>
      </w:r>
      <w:r w:rsidRPr="00AD67C3">
        <w:rPr>
          <w:rFonts w:eastAsia="TimesNewRomanPSMT"/>
          <w:color w:val="000000"/>
          <w:sz w:val="24"/>
          <w:lang w:eastAsia="en-US"/>
        </w:rPr>
        <w:t xml:space="preserve"> перевод русской аннотации на английский язык. </w:t>
      </w:r>
    </w:p>
    <w:p w:rsidR="00FC18E7" w:rsidRPr="00AD67C3" w:rsidRDefault="00FC18E7" w:rsidP="00FC18E7">
      <w:pPr>
        <w:autoSpaceDE w:val="0"/>
        <w:autoSpaceDN w:val="0"/>
        <w:adjustRightInd w:val="0"/>
        <w:spacing w:line="276" w:lineRule="auto"/>
        <w:ind w:left="284" w:right="284"/>
        <w:jc w:val="both"/>
        <w:rPr>
          <w:rFonts w:eastAsia="Calibri"/>
          <w:sz w:val="22"/>
          <w:szCs w:val="22"/>
          <w:lang w:eastAsia="en-US"/>
        </w:rPr>
      </w:pPr>
      <w:r w:rsidRPr="00AD67C3">
        <w:rPr>
          <w:rFonts w:eastAsia="TimesNewRomanPSMT"/>
          <w:b/>
          <w:color w:val="000000"/>
          <w:sz w:val="24"/>
          <w:szCs w:val="24"/>
          <w:lang w:val="en-US" w:eastAsia="en-US"/>
        </w:rPr>
        <w:t>Key</w:t>
      </w:r>
      <w:r w:rsidRPr="00AD67C3">
        <w:rPr>
          <w:rFonts w:eastAsia="TimesNewRomanPSMT"/>
          <w:b/>
          <w:color w:val="000000"/>
          <w:sz w:val="24"/>
          <w:szCs w:val="24"/>
          <w:lang w:eastAsia="en-US"/>
        </w:rPr>
        <w:t xml:space="preserve"> </w:t>
      </w:r>
      <w:r w:rsidRPr="00AD67C3">
        <w:rPr>
          <w:rFonts w:eastAsia="TimesNewRomanPSMT"/>
          <w:b/>
          <w:color w:val="000000"/>
          <w:sz w:val="24"/>
          <w:szCs w:val="24"/>
          <w:lang w:val="en-US" w:eastAsia="en-US"/>
        </w:rPr>
        <w:t>words</w:t>
      </w:r>
      <w:r w:rsidRPr="00AD67C3">
        <w:rPr>
          <w:rFonts w:eastAsia="TimesNewRomanPSMT"/>
          <w:b/>
          <w:color w:val="000000"/>
          <w:sz w:val="24"/>
          <w:szCs w:val="24"/>
          <w:lang w:eastAsia="en-US"/>
        </w:rPr>
        <w:t>:</w:t>
      </w:r>
      <w:r w:rsidRPr="00AD67C3">
        <w:rPr>
          <w:rFonts w:eastAsia="TimesNewRomanPSMT"/>
          <w:color w:val="000000"/>
          <w:sz w:val="24"/>
          <w:lang w:eastAsia="en-US"/>
        </w:rPr>
        <w:t xml:space="preserve"> перевод русский ключевых слов на английский язык.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C18E7" w:rsidRPr="00AD67C3" w:rsidRDefault="00FC18E7" w:rsidP="00FC18E7">
      <w:pPr>
        <w:autoSpaceDE w:val="0"/>
        <w:autoSpaceDN w:val="0"/>
        <w:adjustRightInd w:val="0"/>
        <w:ind w:left="284" w:right="284" w:firstLine="709"/>
        <w:jc w:val="both"/>
        <w:rPr>
          <w:rFonts w:eastAsia="TimesNewRomanPSMT"/>
          <w:color w:val="000000"/>
          <w:sz w:val="28"/>
          <w:szCs w:val="24"/>
          <w:lang w:eastAsia="en-US"/>
        </w:rPr>
      </w:pPr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Основной текст статьи набирается шрифтом </w:t>
      </w:r>
      <w:r w:rsidRPr="00AD67C3">
        <w:rPr>
          <w:rFonts w:eastAsia="TimesNewRomanPSMT"/>
          <w:color w:val="000000"/>
          <w:sz w:val="28"/>
          <w:szCs w:val="24"/>
          <w:lang w:val="en-US" w:eastAsia="en-US"/>
        </w:rPr>
        <w:t>Times</w:t>
      </w:r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 </w:t>
      </w:r>
      <w:r w:rsidRPr="00AD67C3">
        <w:rPr>
          <w:rFonts w:eastAsia="TimesNewRomanPSMT"/>
          <w:color w:val="000000"/>
          <w:sz w:val="28"/>
          <w:szCs w:val="24"/>
          <w:lang w:val="en-US" w:eastAsia="en-US"/>
        </w:rPr>
        <w:t>New</w:t>
      </w:r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 </w:t>
      </w:r>
      <w:r w:rsidRPr="00AD67C3">
        <w:rPr>
          <w:rFonts w:eastAsia="TimesNewRomanPSMT"/>
          <w:color w:val="000000"/>
          <w:sz w:val="28"/>
          <w:szCs w:val="24"/>
          <w:lang w:val="en-US" w:eastAsia="en-US"/>
        </w:rPr>
        <w:t>Roman</w:t>
      </w:r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, размер 14 </w:t>
      </w:r>
      <w:proofErr w:type="spellStart"/>
      <w:r w:rsidRPr="00AD67C3">
        <w:rPr>
          <w:rFonts w:eastAsia="TimesNewRomanPSMT"/>
          <w:color w:val="000000"/>
          <w:sz w:val="28"/>
          <w:szCs w:val="24"/>
          <w:lang w:eastAsia="en-US"/>
        </w:rPr>
        <w:t>pt</w:t>
      </w:r>
      <w:proofErr w:type="spellEnd"/>
      <w:r w:rsidRPr="00AD67C3">
        <w:rPr>
          <w:rFonts w:eastAsia="TimesNewRomanPSMT"/>
          <w:color w:val="000000"/>
          <w:sz w:val="28"/>
          <w:szCs w:val="24"/>
          <w:lang w:eastAsia="en-US"/>
        </w:rPr>
        <w:t>. Красная строка – 1,25 см. Выравнивание по ширине, межстрочный интервал – одинарный. Размер полей со всех сторон 20 мм.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 w:firstLine="709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Если рисунок (или таблица) в публикации один, то он обозначается как 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Рисунок 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>(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>Таблица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>), а ссылка оформляется так: см. рисунок, см. таблицу. Если их несколько, то они нумеруются (</w:t>
      </w:r>
      <w:proofErr w:type="gramStart"/>
      <w:r w:rsidRPr="00AD67C3">
        <w:rPr>
          <w:rFonts w:eastAsia="TimesNewRomanPSMT"/>
          <w:color w:val="000000"/>
          <w:sz w:val="28"/>
          <w:szCs w:val="28"/>
          <w:lang w:eastAsia="en-US"/>
        </w:rPr>
        <w:t>например</w:t>
      </w:r>
      <w:proofErr w:type="gram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: 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>Рис. 1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, 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>Таблица 2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; ссылка: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cм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>. рис. 1, см. табл. 2). Рисунки и таблицы должны иметь название. Переменные набираются курсивом (</w:t>
      </w:r>
      <w:proofErr w:type="gramStart"/>
      <w:r w:rsidRPr="00AD67C3">
        <w:rPr>
          <w:rFonts w:eastAsia="TimesNewRomanPSMT"/>
          <w:color w:val="000000"/>
          <w:sz w:val="28"/>
          <w:szCs w:val="28"/>
          <w:lang w:eastAsia="en-US"/>
        </w:rPr>
        <w:t>например</w:t>
      </w:r>
      <w:proofErr w:type="gram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: 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t 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— время, с; скорость движения </w:t>
      </w:r>
      <w:r w:rsidRPr="00AD67C3">
        <w:rPr>
          <w:rFonts w:eastAsia="Calibri"/>
          <w:i/>
          <w:iCs/>
          <w:color w:val="000000"/>
          <w:sz w:val="28"/>
          <w:szCs w:val="28"/>
          <w:lang w:eastAsia="en-US"/>
        </w:rPr>
        <w:t>v</w:t>
      </w:r>
      <w:r w:rsidRPr="00AD67C3">
        <w:rPr>
          <w:rFonts w:eastAsia="TimesNewRomanPSMT"/>
          <w:color w:val="000000"/>
          <w:sz w:val="28"/>
          <w:szCs w:val="28"/>
          <w:lang w:eastAsia="en-US"/>
        </w:rPr>
        <w:t>), кроме греческих символов (α, β, γ). Цифры, наименование функций и критериев (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sin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,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max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,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lim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,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Re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) набираются прямым шрифтом (не курсивом), векторы и матрицы – прямым, жирным шрифтом, русские буквы в индексах набираются обычным шрифтом. 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 w:firstLine="709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ВАЖНО!!! Формулы следует набирать только в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Word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AD67C3">
        <w:rPr>
          <w:rFonts w:eastAsia="TimesNewRomanPSMT"/>
          <w:color w:val="000000"/>
          <w:sz w:val="28"/>
          <w:szCs w:val="28"/>
          <w:lang w:eastAsia="en-US"/>
        </w:rPr>
        <w:t>Equation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 xml:space="preserve"> (</w:t>
      </w:r>
      <w:r w:rsidRPr="00AD67C3">
        <w:rPr>
          <w:rFonts w:eastAsia="TimesNewRomanPSMT"/>
          <w:b/>
          <w:color w:val="000000"/>
          <w:sz w:val="28"/>
          <w:szCs w:val="28"/>
          <w:lang w:eastAsia="en-US"/>
        </w:rPr>
        <w:t xml:space="preserve">не (!!!) </w:t>
      </w:r>
      <w:proofErr w:type="spellStart"/>
      <w:r w:rsidRPr="00AD67C3">
        <w:rPr>
          <w:rFonts w:eastAsia="TimesNewRomanPSMT"/>
          <w:b/>
          <w:color w:val="000000"/>
          <w:sz w:val="28"/>
          <w:szCs w:val="28"/>
          <w:lang w:eastAsia="en-US"/>
        </w:rPr>
        <w:t>MathType</w:t>
      </w:r>
      <w:proofErr w:type="spellEnd"/>
      <w:r w:rsidRPr="00AD67C3">
        <w:rPr>
          <w:rFonts w:eastAsia="TimesNewRomanPSMT"/>
          <w:color w:val="000000"/>
          <w:sz w:val="28"/>
          <w:szCs w:val="28"/>
          <w:lang w:eastAsia="en-US"/>
        </w:rPr>
        <w:t>). Не изменяйте масштаб формул. Нумеруйте формулы только при наличии ссылок на них.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rPr>
          <w:rFonts w:eastAsia="Calibri"/>
          <w:b/>
          <w:bCs/>
          <w:color w:val="000000"/>
          <w:sz w:val="28"/>
          <w:szCs w:val="24"/>
          <w:lang w:eastAsia="en-US"/>
        </w:rPr>
      </w:pP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AD67C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Библиографический список 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</w:p>
    <w:p w:rsidR="00FC18E7" w:rsidRPr="00AD67C3" w:rsidRDefault="00FC18E7" w:rsidP="00FC18E7">
      <w:pPr>
        <w:autoSpaceDE w:val="0"/>
        <w:autoSpaceDN w:val="0"/>
        <w:adjustRightInd w:val="0"/>
        <w:ind w:left="284" w:right="284" w:firstLine="709"/>
        <w:jc w:val="both"/>
        <w:rPr>
          <w:rFonts w:eastAsia="TimesNewRomanPSMT"/>
          <w:color w:val="000000"/>
          <w:sz w:val="28"/>
          <w:szCs w:val="24"/>
          <w:lang w:eastAsia="en-US"/>
        </w:rPr>
      </w:pPr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1. Кузнецов Е. С. Управление технической эксплуатацией автомобилей. </w:t>
      </w:r>
      <w:proofErr w:type="gramStart"/>
      <w:r w:rsidRPr="00AD67C3">
        <w:rPr>
          <w:rFonts w:eastAsia="TimesNewRomanPSMT"/>
          <w:color w:val="000000"/>
          <w:sz w:val="28"/>
          <w:szCs w:val="24"/>
          <w:lang w:eastAsia="en-US"/>
        </w:rPr>
        <w:t>М. :</w:t>
      </w:r>
      <w:proofErr w:type="gramEnd"/>
      <w:r w:rsidRPr="00AD67C3">
        <w:rPr>
          <w:rFonts w:eastAsia="TimesNewRomanPSMT"/>
          <w:color w:val="000000"/>
          <w:sz w:val="28"/>
          <w:szCs w:val="24"/>
          <w:lang w:eastAsia="en-US"/>
        </w:rPr>
        <w:t xml:space="preserve"> Транспорт, 1990. 272 с.</w:t>
      </w:r>
    </w:p>
    <w:p w:rsidR="00FC18E7" w:rsidRPr="00AD67C3" w:rsidRDefault="00FC18E7" w:rsidP="00FC18E7">
      <w:pPr>
        <w:autoSpaceDE w:val="0"/>
        <w:autoSpaceDN w:val="0"/>
        <w:adjustRightInd w:val="0"/>
        <w:ind w:left="284" w:right="284" w:firstLine="709"/>
        <w:jc w:val="both"/>
        <w:rPr>
          <w:rFonts w:eastAsia="Calibri"/>
          <w:sz w:val="22"/>
          <w:szCs w:val="22"/>
          <w:lang w:eastAsia="en-US"/>
        </w:rPr>
      </w:pPr>
      <w:r w:rsidRPr="00AD67C3">
        <w:rPr>
          <w:rFonts w:eastAsia="TimesNewRomanPSMT"/>
          <w:color w:val="000000"/>
          <w:sz w:val="28"/>
          <w:szCs w:val="24"/>
          <w:lang w:eastAsia="en-US"/>
        </w:rPr>
        <w:t>2. Орлов Л. Н., Рачков К. Е. Прочность и безопасность кабин и кузовов – важнейшая из работ конструкторов / Автомобильная промышленность. 1992. № 3. С. 11 – 13.</w:t>
      </w:r>
    </w:p>
    <w:p w:rsidR="00FC18E7" w:rsidRDefault="00FC18E7" w:rsidP="00FC18E7">
      <w:pPr>
        <w:ind w:left="7371"/>
        <w:rPr>
          <w:sz w:val="24"/>
          <w:szCs w:val="24"/>
        </w:rPr>
      </w:pPr>
    </w:p>
    <w:p w:rsidR="000F5B57" w:rsidRDefault="000F5B57"/>
    <w:sectPr w:rsidR="000F5B57" w:rsidSect="002A2819">
      <w:headerReference w:type="default" r:id="rId7"/>
      <w:pgSz w:w="11907" w:h="16840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58" w:rsidRDefault="00884C58">
      <w:r>
        <w:separator/>
      </w:r>
    </w:p>
  </w:endnote>
  <w:endnote w:type="continuationSeparator" w:id="0">
    <w:p w:rsidR="00884C58" w:rsidRDefault="008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58" w:rsidRDefault="00884C58">
      <w:r>
        <w:separator/>
      </w:r>
    </w:p>
  </w:footnote>
  <w:footnote w:type="continuationSeparator" w:id="0">
    <w:p w:rsidR="00884C58" w:rsidRDefault="0088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58" w:rsidRDefault="00884C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E7"/>
    <w:rsid w:val="000F5B57"/>
    <w:rsid w:val="001634B8"/>
    <w:rsid w:val="002A2819"/>
    <w:rsid w:val="0047212E"/>
    <w:rsid w:val="0061117E"/>
    <w:rsid w:val="0063087D"/>
    <w:rsid w:val="00884C58"/>
    <w:rsid w:val="00AC6DB6"/>
    <w:rsid w:val="00AF7C95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2C1E"/>
  <w15:docId w15:val="{AA925A87-0967-482D-86E6-1E3F47F5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18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C1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A28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.ru/science/conf_registration.php?page=33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cp:lastPrinted>2022-05-06T06:19:00Z</cp:lastPrinted>
  <dcterms:created xsi:type="dcterms:W3CDTF">2022-05-06T04:53:00Z</dcterms:created>
  <dcterms:modified xsi:type="dcterms:W3CDTF">2024-03-20T03:18:00Z</dcterms:modified>
</cp:coreProperties>
</file>